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5F" w:rsidRPr="00FE0E5F" w:rsidRDefault="00FE0E5F" w:rsidP="00FE0E5F">
      <w:pPr>
        <w:spacing w:after="0" w:line="240" w:lineRule="auto"/>
        <w:outlineLvl w:val="0"/>
        <w:rPr>
          <w:rFonts w:ascii="Helvetica" w:eastAsia="Times New Roman" w:hAnsi="Helvetica" w:cs="Helvetica"/>
          <w:color w:val="4A90E2"/>
          <w:kern w:val="36"/>
          <w:sz w:val="36"/>
          <w:szCs w:val="36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color w:val="4A90E2"/>
          <w:kern w:val="36"/>
          <w:sz w:val="36"/>
          <w:szCs w:val="36"/>
          <w:lang w:eastAsia="uk-UA"/>
        </w:rPr>
        <w:t>Biostimulants</w:t>
      </w:r>
      <w:proofErr w:type="spellEnd"/>
      <w:r w:rsidRPr="00FE0E5F">
        <w:rPr>
          <w:rFonts w:ascii="Helvetica" w:eastAsia="Times New Roman" w:hAnsi="Helvetica" w:cs="Helvetica"/>
          <w:color w:val="4A90E2"/>
          <w:kern w:val="36"/>
          <w:sz w:val="36"/>
          <w:szCs w:val="36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4A90E2"/>
          <w:kern w:val="36"/>
          <w:sz w:val="36"/>
          <w:szCs w:val="36"/>
          <w:lang w:eastAsia="uk-UA"/>
        </w:rPr>
        <w:t>Europe</w:t>
      </w:r>
      <w:proofErr w:type="spellEnd"/>
    </w:p>
    <w:p w:rsidR="00FE0E5F" w:rsidRPr="00FE0E5F" w:rsidRDefault="00FE0E5F" w:rsidP="00FE0E5F">
      <w:pPr>
        <w:spacing w:line="240" w:lineRule="auto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Date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: </w:t>
      </w:r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17th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January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2018 - 18th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January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2018 </w:t>
      </w: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Location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:</w:t>
      </w:r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 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Valencia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-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Spain</w:t>
      </w:r>
      <w:proofErr w:type="spellEnd"/>
    </w:p>
    <w:p w:rsidR="00FE0E5F" w:rsidRPr="00FE0E5F" w:rsidRDefault="00FE0E5F" w:rsidP="00FE0E5F">
      <w:pPr>
        <w:spacing w:after="0" w:line="240" w:lineRule="auto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r w:rsidRPr="00FE0E5F">
        <w:rPr>
          <w:rFonts w:ascii="Helvetica" w:eastAsia="Times New Roman" w:hAnsi="Helvetica" w:cs="Helvetica"/>
          <w:noProof/>
          <w:color w:val="3B3B3B"/>
          <w:sz w:val="21"/>
          <w:szCs w:val="21"/>
          <w:lang w:eastAsia="uk-UA"/>
        </w:rPr>
        <w:drawing>
          <wp:inline distT="0" distB="0" distL="0" distR="0">
            <wp:extent cx="11620500" cy="2571750"/>
            <wp:effectExtent l="0" t="0" r="0" b="0"/>
            <wp:docPr id="1" name="Рисунок 1" descr="CBSe2--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Se2---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5F" w:rsidRPr="00FE0E5F" w:rsidRDefault="00FE0E5F" w:rsidP="00FE0E5F">
      <w:pPr>
        <w:spacing w:after="300" w:line="240" w:lineRule="auto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hyperlink r:id="rId6" w:history="1">
        <w:r w:rsidRPr="00FE0E5F">
          <w:rPr>
            <w:rFonts w:ascii="Arial" w:eastAsia="Times New Roman" w:hAnsi="Arial" w:cs="Arial"/>
            <w:color w:val="FFFFFF"/>
            <w:spacing w:val="15"/>
            <w:sz w:val="21"/>
            <w:szCs w:val="21"/>
            <w:u w:val="single"/>
            <w:bdr w:val="none" w:sz="0" w:space="0" w:color="auto" w:frame="1"/>
            <w:lang w:eastAsia="uk-UA"/>
          </w:rPr>
          <w:t xml:space="preserve">« </w:t>
        </w:r>
        <w:proofErr w:type="spellStart"/>
        <w:r w:rsidRPr="00FE0E5F">
          <w:rPr>
            <w:rFonts w:ascii="Arial" w:eastAsia="Times New Roman" w:hAnsi="Arial" w:cs="Arial"/>
            <w:color w:val="FFFFFF"/>
            <w:spacing w:val="15"/>
            <w:sz w:val="21"/>
            <w:szCs w:val="21"/>
            <w:u w:val="single"/>
            <w:bdr w:val="none" w:sz="0" w:space="0" w:color="auto" w:frame="1"/>
            <w:lang w:eastAsia="uk-UA"/>
          </w:rPr>
          <w:t>View</w:t>
        </w:r>
        <w:proofErr w:type="spellEnd"/>
        <w:r w:rsidRPr="00FE0E5F">
          <w:rPr>
            <w:rFonts w:ascii="Arial" w:eastAsia="Times New Roman" w:hAnsi="Arial" w:cs="Arial"/>
            <w:color w:val="FFFFFF"/>
            <w:spacing w:val="15"/>
            <w:sz w:val="21"/>
            <w:szCs w:val="21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FE0E5F">
          <w:rPr>
            <w:rFonts w:ascii="Arial" w:eastAsia="Times New Roman" w:hAnsi="Arial" w:cs="Arial"/>
            <w:color w:val="FFFFFF"/>
            <w:spacing w:val="15"/>
            <w:sz w:val="21"/>
            <w:szCs w:val="21"/>
            <w:u w:val="single"/>
            <w:bdr w:val="none" w:sz="0" w:space="0" w:color="auto" w:frame="1"/>
            <w:lang w:eastAsia="uk-UA"/>
          </w:rPr>
          <w:t>all</w:t>
        </w:r>
        <w:proofErr w:type="spellEnd"/>
        <w:r w:rsidRPr="00FE0E5F">
          <w:rPr>
            <w:rFonts w:ascii="Arial" w:eastAsia="Times New Roman" w:hAnsi="Arial" w:cs="Arial"/>
            <w:color w:val="FFFFFF"/>
            <w:spacing w:val="15"/>
            <w:sz w:val="21"/>
            <w:szCs w:val="21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FE0E5F">
          <w:rPr>
            <w:rFonts w:ascii="Arial" w:eastAsia="Times New Roman" w:hAnsi="Arial" w:cs="Arial"/>
            <w:color w:val="FFFFFF"/>
            <w:spacing w:val="15"/>
            <w:sz w:val="21"/>
            <w:szCs w:val="21"/>
            <w:u w:val="single"/>
            <w:bdr w:val="none" w:sz="0" w:space="0" w:color="auto" w:frame="1"/>
            <w:lang w:eastAsia="uk-UA"/>
          </w:rPr>
          <w:t>Events</w:t>
        </w:r>
        <w:proofErr w:type="spellEnd"/>
      </w:hyperlink>
    </w:p>
    <w:p w:rsidR="00FE0E5F" w:rsidRPr="00FE0E5F" w:rsidRDefault="00FE0E5F" w:rsidP="00FE0E5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Global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and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European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biostimulant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market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has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grown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significantly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over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past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few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years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.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With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increased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direction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from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the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authorities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and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growing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demand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for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sustainable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agriculture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it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is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certain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that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biostimulant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market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will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continue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to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experience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remarkable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growth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. ACI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is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delighted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to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announce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the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second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Biostimulants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Europe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Conference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.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Biostimulants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Europe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returns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to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Spain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,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on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this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occasion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taking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place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in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Valencia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,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on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the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17th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and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18th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of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January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2018.</w:t>
      </w:r>
    </w:p>
    <w:p w:rsidR="00FE0E5F" w:rsidRPr="00FE0E5F" w:rsidRDefault="00FE0E5F" w:rsidP="00FE0E5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The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two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day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event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will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bring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together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key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industry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stakeholders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from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the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biostimulants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industry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to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discuss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the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challenges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faced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and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the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future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opportunities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.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Conference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will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discuss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the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current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overview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of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the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markets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,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with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highlights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from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experts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on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the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progression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of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the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biostimulants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market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and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new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insights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and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innovation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of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projects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in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pipeline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.</w:t>
      </w:r>
    </w:p>
    <w:p w:rsidR="00FE0E5F" w:rsidRPr="00FE0E5F" w:rsidRDefault="00FE0E5F" w:rsidP="00FE0E5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The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conference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will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also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have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insights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from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end-use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markets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giving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updates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on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market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growth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drivers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along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with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sustainable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advancements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in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technologies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and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R&amp;D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projects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.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Join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us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in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Valencia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to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meet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senior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representatives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from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leading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companies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for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excellent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networking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opportunities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.</w:t>
      </w:r>
    </w:p>
    <w:p w:rsidR="00FE0E5F" w:rsidRPr="00FE0E5F" w:rsidRDefault="00FE0E5F" w:rsidP="00FE0E5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Exclusive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Site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Visits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 xml:space="preserve">: </w:t>
      </w: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Valencia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 xml:space="preserve">, </w:t>
      </w: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Spain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 xml:space="preserve">: </w:t>
      </w: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Tuesday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 xml:space="preserve"> 16th </w:t>
      </w: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January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 xml:space="preserve"> 2018</w:t>
      </w:r>
    </w:p>
    <w:p w:rsidR="00FE0E5F" w:rsidRPr="00FE0E5F" w:rsidRDefault="00FE0E5F" w:rsidP="00FE0E5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Fundación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Cajamar</w:t>
      </w:r>
      <w:proofErr w:type="spellEnd"/>
    </w:p>
    <w:p w:rsidR="00FE0E5F" w:rsidRPr="00FE0E5F" w:rsidRDefault="00FE0E5F" w:rsidP="00FE0E5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lastRenderedPageBreak/>
        <w:t>On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16th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January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, a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day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prior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to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the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conference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, a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limited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number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of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attendees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will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receive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the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unique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opportunity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to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visit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Fundación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Cajamar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facilities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.</w:t>
      </w:r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br/>
        <w:t>________________________________________</w:t>
      </w:r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br/>
      </w: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Syntech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Research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br/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Second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Site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Visit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to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Syntech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Research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facilities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in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Valencia</w:t>
      </w:r>
      <w:proofErr w:type="spellEnd"/>
    </w:p>
    <w:p w:rsidR="00FE0E5F" w:rsidRPr="00FE0E5F" w:rsidRDefault="00FE0E5F" w:rsidP="00FE0E5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There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is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no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extra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charge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to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attend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the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site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visits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,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but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spaces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are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limited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and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allocated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on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first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come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–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first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served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basis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.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Please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register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your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attendance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for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the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site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visit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when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booking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for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the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conference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.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Itinerary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will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be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released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soon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.</w:t>
      </w:r>
    </w:p>
    <w:p w:rsidR="00FE0E5F" w:rsidRPr="00FE0E5F" w:rsidRDefault="00FE0E5F" w:rsidP="00FE0E5F">
      <w:pPr>
        <w:numPr>
          <w:ilvl w:val="0"/>
          <w:numId w:val="1"/>
        </w:numPr>
        <w:pBdr>
          <w:top w:val="single" w:sz="6" w:space="0" w:color="E0E7EB"/>
          <w:bottom w:val="single" w:sz="6" w:space="0" w:color="E0E7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hyperlink r:id="rId7" w:anchor="tabs-1" w:history="1">
        <w:proofErr w:type="spellStart"/>
        <w:r w:rsidRPr="00FE0E5F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u w:val="single"/>
            <w:shd w:val="clear" w:color="auto" w:fill="6E6E6E"/>
            <w:lang w:eastAsia="uk-UA"/>
          </w:rPr>
          <w:t>Details</w:t>
        </w:r>
        <w:proofErr w:type="spellEnd"/>
      </w:hyperlink>
    </w:p>
    <w:p w:rsidR="00FE0E5F" w:rsidRPr="00FE0E5F" w:rsidRDefault="00FE0E5F" w:rsidP="00FE0E5F">
      <w:pPr>
        <w:numPr>
          <w:ilvl w:val="0"/>
          <w:numId w:val="1"/>
        </w:numPr>
        <w:pBdr>
          <w:top w:val="single" w:sz="6" w:space="0" w:color="E0E7EB"/>
          <w:bottom w:val="single" w:sz="6" w:space="0" w:color="E0E7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hyperlink r:id="rId8" w:anchor="tabs-2" w:history="1">
        <w:proofErr w:type="spellStart"/>
        <w:r w:rsidRPr="00FE0E5F">
          <w:rPr>
            <w:rFonts w:ascii="Helvetica" w:eastAsia="Times New Roman" w:hAnsi="Helvetica" w:cs="Helvetica"/>
            <w:b/>
            <w:bCs/>
            <w:color w:val="3B3B3B"/>
            <w:sz w:val="21"/>
            <w:szCs w:val="21"/>
            <w:u w:val="single"/>
            <w:lang w:eastAsia="uk-UA"/>
          </w:rPr>
          <w:t>Key</w:t>
        </w:r>
        <w:proofErr w:type="spellEnd"/>
        <w:r w:rsidRPr="00FE0E5F">
          <w:rPr>
            <w:rFonts w:ascii="Helvetica" w:eastAsia="Times New Roman" w:hAnsi="Helvetica" w:cs="Helvetica"/>
            <w:b/>
            <w:bCs/>
            <w:color w:val="3B3B3B"/>
            <w:sz w:val="21"/>
            <w:szCs w:val="21"/>
            <w:u w:val="single"/>
            <w:lang w:eastAsia="uk-UA"/>
          </w:rPr>
          <w:t xml:space="preserve"> </w:t>
        </w:r>
        <w:proofErr w:type="spellStart"/>
        <w:r w:rsidRPr="00FE0E5F">
          <w:rPr>
            <w:rFonts w:ascii="Helvetica" w:eastAsia="Times New Roman" w:hAnsi="Helvetica" w:cs="Helvetica"/>
            <w:b/>
            <w:bCs/>
            <w:color w:val="3B3B3B"/>
            <w:sz w:val="21"/>
            <w:szCs w:val="21"/>
            <w:u w:val="single"/>
            <w:lang w:eastAsia="uk-UA"/>
          </w:rPr>
          <w:t>Topics</w:t>
        </w:r>
        <w:proofErr w:type="spellEnd"/>
      </w:hyperlink>
    </w:p>
    <w:p w:rsidR="00FE0E5F" w:rsidRPr="00FE0E5F" w:rsidRDefault="00FE0E5F" w:rsidP="00FE0E5F">
      <w:pPr>
        <w:numPr>
          <w:ilvl w:val="0"/>
          <w:numId w:val="1"/>
        </w:numPr>
        <w:pBdr>
          <w:top w:val="single" w:sz="6" w:space="0" w:color="E0E7EB"/>
          <w:bottom w:val="single" w:sz="6" w:space="0" w:color="E0E7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hyperlink r:id="rId9" w:anchor="tabs-3" w:history="1">
        <w:proofErr w:type="spellStart"/>
        <w:r w:rsidRPr="00FE0E5F">
          <w:rPr>
            <w:rFonts w:ascii="Helvetica" w:eastAsia="Times New Roman" w:hAnsi="Helvetica" w:cs="Helvetica"/>
            <w:b/>
            <w:bCs/>
            <w:color w:val="3B3B3B"/>
            <w:sz w:val="21"/>
            <w:szCs w:val="21"/>
            <w:u w:val="single"/>
            <w:lang w:eastAsia="uk-UA"/>
          </w:rPr>
          <w:t>Media</w:t>
        </w:r>
        <w:proofErr w:type="spellEnd"/>
        <w:r w:rsidRPr="00FE0E5F">
          <w:rPr>
            <w:rFonts w:ascii="Helvetica" w:eastAsia="Times New Roman" w:hAnsi="Helvetica" w:cs="Helvetica"/>
            <w:b/>
            <w:bCs/>
            <w:color w:val="3B3B3B"/>
            <w:sz w:val="21"/>
            <w:szCs w:val="21"/>
            <w:u w:val="single"/>
            <w:lang w:eastAsia="uk-UA"/>
          </w:rPr>
          <w:t xml:space="preserve"> </w:t>
        </w:r>
        <w:proofErr w:type="spellStart"/>
        <w:r w:rsidRPr="00FE0E5F">
          <w:rPr>
            <w:rFonts w:ascii="Helvetica" w:eastAsia="Times New Roman" w:hAnsi="Helvetica" w:cs="Helvetica"/>
            <w:b/>
            <w:bCs/>
            <w:color w:val="3B3B3B"/>
            <w:sz w:val="21"/>
            <w:szCs w:val="21"/>
            <w:u w:val="single"/>
            <w:lang w:eastAsia="uk-UA"/>
          </w:rPr>
          <w:t>Partners</w:t>
        </w:r>
        <w:proofErr w:type="spellEnd"/>
      </w:hyperlink>
    </w:p>
    <w:p w:rsidR="00FE0E5F" w:rsidRPr="00FE0E5F" w:rsidRDefault="00FE0E5F" w:rsidP="00FE0E5F">
      <w:pPr>
        <w:numPr>
          <w:ilvl w:val="0"/>
          <w:numId w:val="1"/>
        </w:numPr>
        <w:pBdr>
          <w:top w:val="single" w:sz="6" w:space="0" w:color="E0E7EB"/>
          <w:bottom w:val="single" w:sz="6" w:space="0" w:color="E0E7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hyperlink r:id="rId10" w:anchor="tabs-4" w:history="1">
        <w:proofErr w:type="spellStart"/>
        <w:r w:rsidRPr="00FE0E5F">
          <w:rPr>
            <w:rFonts w:ascii="Helvetica" w:eastAsia="Times New Roman" w:hAnsi="Helvetica" w:cs="Helvetica"/>
            <w:b/>
            <w:bCs/>
            <w:color w:val="3B3B3B"/>
            <w:sz w:val="21"/>
            <w:szCs w:val="21"/>
            <w:u w:val="single"/>
            <w:lang w:eastAsia="uk-UA"/>
          </w:rPr>
          <w:t>Who</w:t>
        </w:r>
        <w:proofErr w:type="spellEnd"/>
        <w:r w:rsidRPr="00FE0E5F">
          <w:rPr>
            <w:rFonts w:ascii="Helvetica" w:eastAsia="Times New Roman" w:hAnsi="Helvetica" w:cs="Helvetica"/>
            <w:b/>
            <w:bCs/>
            <w:color w:val="3B3B3B"/>
            <w:sz w:val="21"/>
            <w:szCs w:val="21"/>
            <w:u w:val="single"/>
            <w:lang w:eastAsia="uk-UA"/>
          </w:rPr>
          <w:t xml:space="preserve"> </w:t>
        </w:r>
        <w:proofErr w:type="spellStart"/>
        <w:r w:rsidRPr="00FE0E5F">
          <w:rPr>
            <w:rFonts w:ascii="Helvetica" w:eastAsia="Times New Roman" w:hAnsi="Helvetica" w:cs="Helvetica"/>
            <w:b/>
            <w:bCs/>
            <w:color w:val="3B3B3B"/>
            <w:sz w:val="21"/>
            <w:szCs w:val="21"/>
            <w:u w:val="single"/>
            <w:lang w:eastAsia="uk-UA"/>
          </w:rPr>
          <w:t>Will</w:t>
        </w:r>
        <w:proofErr w:type="spellEnd"/>
        <w:r w:rsidRPr="00FE0E5F">
          <w:rPr>
            <w:rFonts w:ascii="Helvetica" w:eastAsia="Times New Roman" w:hAnsi="Helvetica" w:cs="Helvetica"/>
            <w:b/>
            <w:bCs/>
            <w:color w:val="3B3B3B"/>
            <w:sz w:val="21"/>
            <w:szCs w:val="21"/>
            <w:u w:val="single"/>
            <w:lang w:eastAsia="uk-UA"/>
          </w:rPr>
          <w:t xml:space="preserve"> </w:t>
        </w:r>
        <w:proofErr w:type="spellStart"/>
        <w:r w:rsidRPr="00FE0E5F">
          <w:rPr>
            <w:rFonts w:ascii="Helvetica" w:eastAsia="Times New Roman" w:hAnsi="Helvetica" w:cs="Helvetica"/>
            <w:b/>
            <w:bCs/>
            <w:color w:val="3B3B3B"/>
            <w:sz w:val="21"/>
            <w:szCs w:val="21"/>
            <w:u w:val="single"/>
            <w:lang w:eastAsia="uk-UA"/>
          </w:rPr>
          <w:t>Attend</w:t>
        </w:r>
        <w:proofErr w:type="spellEnd"/>
        <w:r w:rsidRPr="00FE0E5F">
          <w:rPr>
            <w:rFonts w:ascii="Helvetica" w:eastAsia="Times New Roman" w:hAnsi="Helvetica" w:cs="Helvetica"/>
            <w:b/>
            <w:bCs/>
            <w:color w:val="3B3B3B"/>
            <w:sz w:val="21"/>
            <w:szCs w:val="21"/>
            <w:u w:val="single"/>
            <w:lang w:eastAsia="uk-UA"/>
          </w:rPr>
          <w:t>?</w:t>
        </w:r>
      </w:hyperlink>
    </w:p>
    <w:p w:rsidR="00FE0E5F" w:rsidRPr="00FE0E5F" w:rsidRDefault="00FE0E5F" w:rsidP="00FE0E5F">
      <w:pPr>
        <w:numPr>
          <w:ilvl w:val="0"/>
          <w:numId w:val="1"/>
        </w:numPr>
        <w:pBdr>
          <w:top w:val="single" w:sz="6" w:space="0" w:color="E0E7EB"/>
          <w:bottom w:val="single" w:sz="6" w:space="0" w:color="E0E7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hyperlink r:id="rId11" w:anchor="tabs-5" w:history="1">
        <w:proofErr w:type="spellStart"/>
        <w:r w:rsidRPr="00FE0E5F">
          <w:rPr>
            <w:rFonts w:ascii="Helvetica" w:eastAsia="Times New Roman" w:hAnsi="Helvetica" w:cs="Helvetica"/>
            <w:b/>
            <w:bCs/>
            <w:color w:val="3B3B3B"/>
            <w:sz w:val="21"/>
            <w:szCs w:val="21"/>
            <w:u w:val="single"/>
            <w:lang w:eastAsia="uk-UA"/>
          </w:rPr>
          <w:t>Site</w:t>
        </w:r>
        <w:proofErr w:type="spellEnd"/>
        <w:r w:rsidRPr="00FE0E5F">
          <w:rPr>
            <w:rFonts w:ascii="Helvetica" w:eastAsia="Times New Roman" w:hAnsi="Helvetica" w:cs="Helvetica"/>
            <w:b/>
            <w:bCs/>
            <w:color w:val="3B3B3B"/>
            <w:sz w:val="21"/>
            <w:szCs w:val="21"/>
            <w:u w:val="single"/>
            <w:lang w:eastAsia="uk-UA"/>
          </w:rPr>
          <w:t xml:space="preserve"> </w:t>
        </w:r>
        <w:proofErr w:type="spellStart"/>
        <w:r w:rsidRPr="00FE0E5F">
          <w:rPr>
            <w:rFonts w:ascii="Helvetica" w:eastAsia="Times New Roman" w:hAnsi="Helvetica" w:cs="Helvetica"/>
            <w:b/>
            <w:bCs/>
            <w:color w:val="3B3B3B"/>
            <w:sz w:val="21"/>
            <w:szCs w:val="21"/>
            <w:u w:val="single"/>
            <w:lang w:eastAsia="uk-UA"/>
          </w:rPr>
          <w:t>Visit</w:t>
        </w:r>
        <w:proofErr w:type="spellEnd"/>
      </w:hyperlink>
    </w:p>
    <w:p w:rsidR="00FE0E5F" w:rsidRPr="00FE0E5F" w:rsidRDefault="00FE0E5F" w:rsidP="00FE0E5F">
      <w:pPr>
        <w:numPr>
          <w:ilvl w:val="0"/>
          <w:numId w:val="1"/>
        </w:numPr>
        <w:pBdr>
          <w:top w:val="single" w:sz="6" w:space="0" w:color="E0E7EB"/>
          <w:bottom w:val="single" w:sz="6" w:space="0" w:color="E0E7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hyperlink r:id="rId12" w:anchor="tabs-6" w:history="1">
        <w:proofErr w:type="spellStart"/>
        <w:r w:rsidRPr="00FE0E5F">
          <w:rPr>
            <w:rFonts w:ascii="Helvetica" w:eastAsia="Times New Roman" w:hAnsi="Helvetica" w:cs="Helvetica"/>
            <w:b/>
            <w:bCs/>
            <w:color w:val="3B3B3B"/>
            <w:sz w:val="21"/>
            <w:szCs w:val="21"/>
            <w:u w:val="single"/>
            <w:lang w:eastAsia="uk-UA"/>
          </w:rPr>
          <w:t>Confirmed</w:t>
        </w:r>
        <w:proofErr w:type="spellEnd"/>
        <w:r w:rsidRPr="00FE0E5F">
          <w:rPr>
            <w:rFonts w:ascii="Helvetica" w:eastAsia="Times New Roman" w:hAnsi="Helvetica" w:cs="Helvetica"/>
            <w:b/>
            <w:bCs/>
            <w:color w:val="3B3B3B"/>
            <w:sz w:val="21"/>
            <w:szCs w:val="21"/>
            <w:u w:val="single"/>
            <w:lang w:eastAsia="uk-UA"/>
          </w:rPr>
          <w:t xml:space="preserve"> </w:t>
        </w:r>
        <w:proofErr w:type="spellStart"/>
        <w:r w:rsidRPr="00FE0E5F">
          <w:rPr>
            <w:rFonts w:ascii="Helvetica" w:eastAsia="Times New Roman" w:hAnsi="Helvetica" w:cs="Helvetica"/>
            <w:b/>
            <w:bCs/>
            <w:color w:val="3B3B3B"/>
            <w:sz w:val="21"/>
            <w:szCs w:val="21"/>
            <w:u w:val="single"/>
            <w:lang w:eastAsia="uk-UA"/>
          </w:rPr>
          <w:t>Speakers</w:t>
        </w:r>
        <w:proofErr w:type="spellEnd"/>
      </w:hyperlink>
    </w:p>
    <w:p w:rsidR="00FE0E5F" w:rsidRPr="00FE0E5F" w:rsidRDefault="00FE0E5F" w:rsidP="00FE0E5F">
      <w:pPr>
        <w:numPr>
          <w:ilvl w:val="0"/>
          <w:numId w:val="1"/>
        </w:numPr>
        <w:pBdr>
          <w:top w:val="single" w:sz="6" w:space="0" w:color="E0E7EB"/>
          <w:bottom w:val="single" w:sz="6" w:space="0" w:color="E0E7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hyperlink r:id="rId13" w:anchor="tabs-7" w:history="1">
        <w:proofErr w:type="spellStart"/>
        <w:r w:rsidRPr="00FE0E5F">
          <w:rPr>
            <w:rFonts w:ascii="Helvetica" w:eastAsia="Times New Roman" w:hAnsi="Helvetica" w:cs="Helvetica"/>
            <w:b/>
            <w:bCs/>
            <w:color w:val="3B3B3B"/>
            <w:sz w:val="21"/>
            <w:szCs w:val="21"/>
            <w:u w:val="single"/>
            <w:lang w:eastAsia="uk-UA"/>
          </w:rPr>
          <w:t>Agenda</w:t>
        </w:r>
        <w:proofErr w:type="spellEnd"/>
      </w:hyperlink>
    </w:p>
    <w:p w:rsidR="00FE0E5F" w:rsidRPr="00FE0E5F" w:rsidRDefault="00FE0E5F" w:rsidP="00FE0E5F">
      <w:pPr>
        <w:numPr>
          <w:ilvl w:val="0"/>
          <w:numId w:val="1"/>
        </w:numPr>
        <w:pBdr>
          <w:top w:val="single" w:sz="6" w:space="0" w:color="E0E7EB"/>
          <w:bottom w:val="single" w:sz="6" w:space="0" w:color="E0E7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hyperlink r:id="rId14" w:anchor="tabs-8" w:history="1">
        <w:proofErr w:type="spellStart"/>
        <w:r w:rsidRPr="00FE0E5F">
          <w:rPr>
            <w:rFonts w:ascii="Helvetica" w:eastAsia="Times New Roman" w:hAnsi="Helvetica" w:cs="Helvetica"/>
            <w:b/>
            <w:bCs/>
            <w:color w:val="3B3B3B"/>
            <w:sz w:val="21"/>
            <w:szCs w:val="21"/>
            <w:u w:val="single"/>
            <w:lang w:eastAsia="uk-UA"/>
          </w:rPr>
          <w:t>Sponsors</w:t>
        </w:r>
        <w:proofErr w:type="spellEnd"/>
      </w:hyperlink>
    </w:p>
    <w:p w:rsidR="00FE0E5F" w:rsidRPr="00FE0E5F" w:rsidRDefault="00FE0E5F" w:rsidP="00FE0E5F">
      <w:pPr>
        <w:shd w:val="clear" w:color="auto" w:fill="F8FAFC"/>
        <w:spacing w:after="150" w:line="240" w:lineRule="auto"/>
        <w:textAlignment w:val="top"/>
        <w:outlineLvl w:val="2"/>
        <w:rPr>
          <w:rFonts w:ascii="Helvetica" w:eastAsia="Times New Roman" w:hAnsi="Helvetica" w:cs="Helvetica"/>
          <w:color w:val="3B3B3B"/>
          <w:sz w:val="26"/>
          <w:szCs w:val="26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color w:val="3B3B3B"/>
          <w:sz w:val="26"/>
          <w:szCs w:val="26"/>
          <w:lang w:eastAsia="uk-UA"/>
        </w:rPr>
        <w:t>Details</w:t>
      </w:r>
      <w:proofErr w:type="spellEnd"/>
    </w:p>
    <w:p w:rsidR="00FE0E5F" w:rsidRPr="00FE0E5F" w:rsidRDefault="00FE0E5F" w:rsidP="00FE0E5F">
      <w:pPr>
        <w:shd w:val="clear" w:color="auto" w:fill="F8FAFC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Start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:</w:t>
      </w:r>
    </w:p>
    <w:p w:rsidR="00FE0E5F" w:rsidRPr="00FE0E5F" w:rsidRDefault="00FE0E5F" w:rsidP="00FE0E5F">
      <w:pPr>
        <w:shd w:val="clear" w:color="auto" w:fill="F8FAFC"/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17th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January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2018</w:t>
      </w:r>
    </w:p>
    <w:p w:rsidR="00FE0E5F" w:rsidRPr="00FE0E5F" w:rsidRDefault="00FE0E5F" w:rsidP="00FE0E5F">
      <w:pPr>
        <w:shd w:val="clear" w:color="auto" w:fill="F8FAFC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End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:</w:t>
      </w:r>
    </w:p>
    <w:p w:rsidR="00FE0E5F" w:rsidRPr="00FE0E5F" w:rsidRDefault="00FE0E5F" w:rsidP="00FE0E5F">
      <w:pPr>
        <w:shd w:val="clear" w:color="auto" w:fill="F8FAFC"/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18th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January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2018</w:t>
      </w:r>
    </w:p>
    <w:p w:rsidR="00FE0E5F" w:rsidRPr="00FE0E5F" w:rsidRDefault="00FE0E5F" w:rsidP="00FE0E5F">
      <w:pPr>
        <w:shd w:val="clear" w:color="auto" w:fill="F8FAFC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Event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Categories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:</w:t>
      </w:r>
    </w:p>
    <w:p w:rsidR="00FE0E5F" w:rsidRPr="00FE0E5F" w:rsidRDefault="00FE0E5F" w:rsidP="00FE0E5F">
      <w:pPr>
        <w:shd w:val="clear" w:color="auto" w:fill="F8FAFC"/>
        <w:spacing w:line="240" w:lineRule="auto"/>
        <w:ind w:left="720"/>
        <w:textAlignment w:val="top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hyperlink r:id="rId15" w:history="1">
        <w:proofErr w:type="spellStart"/>
        <w:r w:rsidRPr="00FE0E5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uk-UA"/>
          </w:rPr>
          <w:t>Agrochemicals</w:t>
        </w:r>
        <w:proofErr w:type="spellEnd"/>
      </w:hyperlink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, 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fldChar w:fldCharType="begin"/>
      </w:r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instrText xml:space="preserve"> HYPERLINK "http://www.wplgroup.com/aci/events/category/chemicals/" </w:instrText>
      </w:r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fldChar w:fldCharType="separate"/>
      </w:r>
      <w:r w:rsidRPr="00FE0E5F">
        <w:rPr>
          <w:rFonts w:ascii="Helvetica" w:eastAsia="Times New Roman" w:hAnsi="Helvetica" w:cs="Helvetica"/>
          <w:color w:val="4A90E2"/>
          <w:sz w:val="21"/>
          <w:szCs w:val="21"/>
          <w:u w:val="single"/>
          <w:lang w:eastAsia="uk-UA"/>
        </w:rPr>
        <w:t>Chemicals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fldChar w:fldCharType="end"/>
      </w:r>
    </w:p>
    <w:p w:rsidR="00FE0E5F" w:rsidRPr="00FE0E5F" w:rsidRDefault="00FE0E5F" w:rsidP="00FE0E5F">
      <w:pPr>
        <w:shd w:val="clear" w:color="auto" w:fill="F8FAFC"/>
        <w:spacing w:after="150" w:line="240" w:lineRule="auto"/>
        <w:textAlignment w:val="top"/>
        <w:outlineLvl w:val="2"/>
        <w:rPr>
          <w:rFonts w:ascii="Helvetica" w:eastAsia="Times New Roman" w:hAnsi="Helvetica" w:cs="Helvetica"/>
          <w:color w:val="3B3B3B"/>
          <w:sz w:val="26"/>
          <w:szCs w:val="26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color w:val="3B3B3B"/>
          <w:sz w:val="26"/>
          <w:szCs w:val="26"/>
          <w:lang w:eastAsia="uk-UA"/>
        </w:rPr>
        <w:t>Contact</w:t>
      </w:r>
      <w:proofErr w:type="spellEnd"/>
    </w:p>
    <w:p w:rsidR="00FE0E5F" w:rsidRPr="00FE0E5F" w:rsidRDefault="00FE0E5F" w:rsidP="00FE0E5F">
      <w:pPr>
        <w:shd w:val="clear" w:color="auto" w:fill="F8FAFC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Name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:</w:t>
      </w:r>
    </w:p>
    <w:p w:rsidR="00FE0E5F" w:rsidRPr="00FE0E5F" w:rsidRDefault="00FE0E5F" w:rsidP="00FE0E5F">
      <w:pPr>
        <w:shd w:val="clear" w:color="auto" w:fill="F8FAFC"/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Joanna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Mieloch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–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Delegate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Sales</w:t>
      </w:r>
      <w:proofErr w:type="spellEnd"/>
    </w:p>
    <w:p w:rsidR="00FE0E5F" w:rsidRPr="00FE0E5F" w:rsidRDefault="00FE0E5F" w:rsidP="00FE0E5F">
      <w:pPr>
        <w:shd w:val="clear" w:color="auto" w:fill="F8FAFC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Phone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:</w:t>
      </w:r>
    </w:p>
    <w:p w:rsidR="00FE0E5F" w:rsidRPr="00FE0E5F" w:rsidRDefault="00FE0E5F" w:rsidP="00FE0E5F">
      <w:pPr>
        <w:shd w:val="clear" w:color="auto" w:fill="F8FAFC"/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+48 (0) 61 898 7070</w:t>
      </w:r>
    </w:p>
    <w:p w:rsidR="00FE0E5F" w:rsidRPr="00FE0E5F" w:rsidRDefault="00FE0E5F" w:rsidP="00FE0E5F">
      <w:pPr>
        <w:shd w:val="clear" w:color="auto" w:fill="F8FAFC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Email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:</w:t>
      </w:r>
    </w:p>
    <w:p w:rsidR="00FE0E5F" w:rsidRPr="00FE0E5F" w:rsidRDefault="00FE0E5F" w:rsidP="00FE0E5F">
      <w:pPr>
        <w:shd w:val="clear" w:color="auto" w:fill="F8FAFC"/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hyperlink r:id="rId16" w:history="1">
        <w:r w:rsidRPr="00FE0E5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uk-UA"/>
          </w:rPr>
          <w:t>jmieloch@acieu.net</w:t>
        </w:r>
      </w:hyperlink>
    </w:p>
    <w:p w:rsidR="00FE0E5F" w:rsidRPr="00FE0E5F" w:rsidRDefault="00FE0E5F" w:rsidP="00FE0E5F">
      <w:pPr>
        <w:shd w:val="clear" w:color="auto" w:fill="F8FAFC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Website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:</w:t>
      </w:r>
    </w:p>
    <w:p w:rsidR="00FE0E5F" w:rsidRPr="00FE0E5F" w:rsidRDefault="00FE0E5F" w:rsidP="00FE0E5F">
      <w:pPr>
        <w:shd w:val="clear" w:color="auto" w:fill="F8FAFC"/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hyperlink r:id="rId17" w:tgtFrame="_self" w:history="1">
        <w:r w:rsidRPr="00FE0E5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uk-UA"/>
          </w:rPr>
          <w:t>www.acieu.pl</w:t>
        </w:r>
      </w:hyperlink>
    </w:p>
    <w:p w:rsidR="00FE0E5F" w:rsidRPr="00FE0E5F" w:rsidRDefault="00FE0E5F" w:rsidP="00FE0E5F">
      <w:pPr>
        <w:shd w:val="clear" w:color="auto" w:fill="F8FAFC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Name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:</w:t>
      </w:r>
    </w:p>
    <w:p w:rsidR="00FE0E5F" w:rsidRPr="00FE0E5F" w:rsidRDefault="00FE0E5F" w:rsidP="00FE0E5F">
      <w:pPr>
        <w:shd w:val="clear" w:color="auto" w:fill="F8FAFC"/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Rohan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Baryah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–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Marketing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,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Sales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&amp;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Media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Partnerships</w:t>
      </w:r>
      <w:proofErr w:type="spellEnd"/>
    </w:p>
    <w:p w:rsidR="00FE0E5F" w:rsidRPr="00FE0E5F" w:rsidRDefault="00FE0E5F" w:rsidP="00FE0E5F">
      <w:pPr>
        <w:shd w:val="clear" w:color="auto" w:fill="F8FAFC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Phone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:</w:t>
      </w:r>
    </w:p>
    <w:p w:rsidR="00FE0E5F" w:rsidRPr="00FE0E5F" w:rsidRDefault="00FE0E5F" w:rsidP="00FE0E5F">
      <w:pPr>
        <w:shd w:val="clear" w:color="auto" w:fill="F8FAFC"/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lastRenderedPageBreak/>
        <w:t>+ 48 (0)61 646 7022</w:t>
      </w:r>
    </w:p>
    <w:p w:rsidR="00FE0E5F" w:rsidRPr="00FE0E5F" w:rsidRDefault="00FE0E5F" w:rsidP="00FE0E5F">
      <w:pPr>
        <w:shd w:val="clear" w:color="auto" w:fill="F8FAFC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Email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:</w:t>
      </w:r>
    </w:p>
    <w:p w:rsidR="00FE0E5F" w:rsidRPr="00FE0E5F" w:rsidRDefault="00FE0E5F" w:rsidP="00FE0E5F">
      <w:pPr>
        <w:shd w:val="clear" w:color="auto" w:fill="F8FAFC"/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hyperlink r:id="rId18" w:history="1">
        <w:r w:rsidRPr="00FE0E5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uk-UA"/>
          </w:rPr>
          <w:t>rbaryah@acieu.net</w:t>
        </w:r>
      </w:hyperlink>
    </w:p>
    <w:p w:rsidR="00FE0E5F" w:rsidRPr="00FE0E5F" w:rsidRDefault="00FE0E5F" w:rsidP="00FE0E5F">
      <w:pPr>
        <w:shd w:val="clear" w:color="auto" w:fill="F8FAFC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Name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:</w:t>
      </w:r>
    </w:p>
    <w:p w:rsidR="00FE0E5F" w:rsidRPr="00FE0E5F" w:rsidRDefault="00FE0E5F" w:rsidP="00FE0E5F">
      <w:pPr>
        <w:shd w:val="clear" w:color="auto" w:fill="F8FAFC"/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Timothy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Rowley-Evans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–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Sponsorship</w:t>
      </w:r>
      <w:proofErr w:type="spellEnd"/>
    </w:p>
    <w:p w:rsidR="00FE0E5F" w:rsidRPr="00FE0E5F" w:rsidRDefault="00FE0E5F" w:rsidP="00FE0E5F">
      <w:pPr>
        <w:shd w:val="clear" w:color="auto" w:fill="F8FAFC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Phone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:</w:t>
      </w:r>
    </w:p>
    <w:p w:rsidR="00FE0E5F" w:rsidRPr="00FE0E5F" w:rsidRDefault="00FE0E5F" w:rsidP="00FE0E5F">
      <w:pPr>
        <w:shd w:val="clear" w:color="auto" w:fill="F8FAFC"/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+44 20 3141 0614</w:t>
      </w:r>
    </w:p>
    <w:p w:rsidR="00FE0E5F" w:rsidRPr="00FE0E5F" w:rsidRDefault="00FE0E5F" w:rsidP="00FE0E5F">
      <w:pPr>
        <w:shd w:val="clear" w:color="auto" w:fill="F8FAFC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Email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:</w:t>
      </w:r>
    </w:p>
    <w:p w:rsidR="00FE0E5F" w:rsidRPr="00FE0E5F" w:rsidRDefault="00FE0E5F" w:rsidP="00FE0E5F">
      <w:pPr>
        <w:shd w:val="clear" w:color="auto" w:fill="F8FAFC"/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hyperlink r:id="rId19" w:history="1">
        <w:r w:rsidRPr="00FE0E5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uk-UA"/>
          </w:rPr>
          <w:t>trowleyevans@acieu.net</w:t>
        </w:r>
      </w:hyperlink>
    </w:p>
    <w:p w:rsidR="00FE0E5F" w:rsidRPr="00FE0E5F" w:rsidRDefault="00FE0E5F" w:rsidP="00FE0E5F">
      <w:pPr>
        <w:shd w:val="clear" w:color="auto" w:fill="F8FAFC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Name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:</w:t>
      </w:r>
    </w:p>
    <w:p w:rsidR="00FE0E5F" w:rsidRPr="00FE0E5F" w:rsidRDefault="00FE0E5F" w:rsidP="00FE0E5F">
      <w:pPr>
        <w:shd w:val="clear" w:color="auto" w:fill="F8FAFC"/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Samanta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Fawcett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–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Content</w:t>
      </w:r>
      <w:proofErr w:type="spellEnd"/>
    </w:p>
    <w:p w:rsidR="00FE0E5F" w:rsidRPr="00FE0E5F" w:rsidRDefault="00FE0E5F" w:rsidP="00FE0E5F">
      <w:pPr>
        <w:shd w:val="clear" w:color="auto" w:fill="F8FAFC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Phone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:</w:t>
      </w:r>
    </w:p>
    <w:p w:rsidR="00FE0E5F" w:rsidRPr="00FE0E5F" w:rsidRDefault="00FE0E5F" w:rsidP="00FE0E5F">
      <w:pPr>
        <w:shd w:val="clear" w:color="auto" w:fill="F8FAFC"/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+ 44 (0)20 3141 0624</w:t>
      </w:r>
    </w:p>
    <w:p w:rsidR="00FE0E5F" w:rsidRPr="00FE0E5F" w:rsidRDefault="00FE0E5F" w:rsidP="00FE0E5F">
      <w:pPr>
        <w:shd w:val="clear" w:color="auto" w:fill="F8FAFC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Email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:</w:t>
      </w:r>
    </w:p>
    <w:p w:rsidR="00FE0E5F" w:rsidRPr="00FE0E5F" w:rsidRDefault="00FE0E5F" w:rsidP="00FE0E5F">
      <w:pPr>
        <w:shd w:val="clear" w:color="auto" w:fill="F8FAFC"/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hyperlink r:id="rId20" w:history="1">
        <w:r w:rsidRPr="00FE0E5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uk-UA"/>
          </w:rPr>
          <w:t>sfawcett@acieu.net</w:t>
        </w:r>
      </w:hyperlink>
    </w:p>
    <w:p w:rsidR="00FE0E5F" w:rsidRPr="00FE0E5F" w:rsidRDefault="00FE0E5F" w:rsidP="00FE0E5F">
      <w:pPr>
        <w:shd w:val="clear" w:color="auto" w:fill="F8FAFC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Name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:</w:t>
      </w:r>
    </w:p>
    <w:p w:rsidR="00FE0E5F" w:rsidRPr="00FE0E5F" w:rsidRDefault="00FE0E5F" w:rsidP="00FE0E5F">
      <w:pPr>
        <w:shd w:val="clear" w:color="auto" w:fill="F8FAFC"/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Jayme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Burns</w:t>
      </w:r>
      <w:proofErr w:type="spellEnd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 xml:space="preserve"> – </w:t>
      </w:r>
      <w:proofErr w:type="spellStart"/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Logistics</w:t>
      </w:r>
      <w:proofErr w:type="spellEnd"/>
    </w:p>
    <w:p w:rsidR="00FE0E5F" w:rsidRPr="00FE0E5F" w:rsidRDefault="00FE0E5F" w:rsidP="00FE0E5F">
      <w:pPr>
        <w:shd w:val="clear" w:color="auto" w:fill="F8FAFC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Phone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:</w:t>
      </w:r>
    </w:p>
    <w:p w:rsidR="00FE0E5F" w:rsidRPr="00FE0E5F" w:rsidRDefault="00FE0E5F" w:rsidP="00FE0E5F">
      <w:pPr>
        <w:shd w:val="clear" w:color="auto" w:fill="F8FAFC"/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r w:rsidRPr="00FE0E5F"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  <w:t>+44 (0) 203 141 0640</w:t>
      </w:r>
    </w:p>
    <w:p w:rsidR="00FE0E5F" w:rsidRPr="00FE0E5F" w:rsidRDefault="00FE0E5F" w:rsidP="00FE0E5F">
      <w:pPr>
        <w:shd w:val="clear" w:color="auto" w:fill="F8FAFC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Email</w:t>
      </w:r>
      <w:proofErr w:type="spellEnd"/>
      <w:r w:rsidRPr="00FE0E5F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uk-UA"/>
        </w:rPr>
        <w:t>:</w:t>
      </w:r>
    </w:p>
    <w:p w:rsidR="00FE0E5F" w:rsidRPr="00FE0E5F" w:rsidRDefault="00FE0E5F" w:rsidP="00FE0E5F">
      <w:pPr>
        <w:shd w:val="clear" w:color="auto" w:fill="F8FAFC"/>
        <w:spacing w:line="240" w:lineRule="auto"/>
        <w:ind w:left="720"/>
        <w:textAlignment w:val="top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hyperlink r:id="rId21" w:history="1">
        <w:r w:rsidRPr="00FE0E5F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uk-UA"/>
          </w:rPr>
          <w:t>jayme@acieu.net</w:t>
        </w:r>
      </w:hyperlink>
    </w:p>
    <w:p w:rsidR="00FE0E5F" w:rsidRPr="00FE0E5F" w:rsidRDefault="00FE0E5F" w:rsidP="00FE0E5F">
      <w:pPr>
        <w:shd w:val="clear" w:color="auto" w:fill="F8FAFC"/>
        <w:spacing w:after="150" w:line="240" w:lineRule="auto"/>
        <w:textAlignment w:val="top"/>
        <w:outlineLvl w:val="2"/>
        <w:rPr>
          <w:rFonts w:ascii="Helvetica" w:eastAsia="Times New Roman" w:hAnsi="Helvetica" w:cs="Helvetica"/>
          <w:color w:val="3B3B3B"/>
          <w:sz w:val="26"/>
          <w:szCs w:val="26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color w:val="3B3B3B"/>
          <w:sz w:val="26"/>
          <w:szCs w:val="26"/>
          <w:lang w:eastAsia="uk-UA"/>
        </w:rPr>
        <w:t>Venue</w:t>
      </w:r>
      <w:proofErr w:type="spellEnd"/>
    </w:p>
    <w:p w:rsidR="00FE0E5F" w:rsidRPr="00FE0E5F" w:rsidRDefault="00FE0E5F" w:rsidP="00FE0E5F">
      <w:pPr>
        <w:shd w:val="clear" w:color="auto" w:fill="F8FAFC"/>
        <w:spacing w:line="240" w:lineRule="auto"/>
        <w:ind w:left="720"/>
        <w:textAlignment w:val="top"/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</w:pP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We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will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confirm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the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venue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approximately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4-6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weeks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before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the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event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to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ensure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we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find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the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most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suitable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space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because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numbers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can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vary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dramatically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.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There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will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be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a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discounted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accommodation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rate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for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conference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 xml:space="preserve"> 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attendees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. </w:t>
      </w:r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br/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Valencia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, </w:t>
      </w:r>
      <w:proofErr w:type="spellStart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Spain</w:t>
      </w:r>
      <w:proofErr w:type="spellEnd"/>
      <w:r w:rsidRPr="00FE0E5F">
        <w:rPr>
          <w:rFonts w:ascii="inherit" w:eastAsia="Times New Roman" w:hAnsi="inherit" w:cs="Helvetica"/>
          <w:i/>
          <w:iCs/>
          <w:color w:val="3B3B3B"/>
          <w:sz w:val="21"/>
          <w:szCs w:val="21"/>
          <w:lang w:eastAsia="uk-UA"/>
        </w:rPr>
        <w:t> </w:t>
      </w:r>
      <w:hyperlink r:id="rId22" w:tgtFrame="_blank" w:tooltip="Click to view a Google Map" w:history="1">
        <w:r w:rsidRPr="00FE0E5F">
          <w:rPr>
            <w:rFonts w:ascii="inherit" w:eastAsia="Times New Roman" w:hAnsi="inherit" w:cs="Helvetica"/>
            <w:i/>
            <w:iCs/>
            <w:color w:val="4A90E2"/>
            <w:sz w:val="21"/>
            <w:szCs w:val="21"/>
            <w:u w:val="single"/>
            <w:lang w:eastAsia="uk-UA"/>
          </w:rPr>
          <w:t xml:space="preserve">+ </w:t>
        </w:r>
        <w:proofErr w:type="spellStart"/>
        <w:r w:rsidRPr="00FE0E5F">
          <w:rPr>
            <w:rFonts w:ascii="inherit" w:eastAsia="Times New Roman" w:hAnsi="inherit" w:cs="Helvetica"/>
            <w:i/>
            <w:iCs/>
            <w:color w:val="4A90E2"/>
            <w:sz w:val="21"/>
            <w:szCs w:val="21"/>
            <w:u w:val="single"/>
            <w:lang w:eastAsia="uk-UA"/>
          </w:rPr>
          <w:t>Google</w:t>
        </w:r>
        <w:proofErr w:type="spellEnd"/>
        <w:r w:rsidRPr="00FE0E5F">
          <w:rPr>
            <w:rFonts w:ascii="inherit" w:eastAsia="Times New Roman" w:hAnsi="inherit" w:cs="Helvetica"/>
            <w:i/>
            <w:iCs/>
            <w:color w:val="4A90E2"/>
            <w:sz w:val="21"/>
            <w:szCs w:val="21"/>
            <w:u w:val="single"/>
            <w:lang w:eastAsia="uk-UA"/>
          </w:rPr>
          <w:t xml:space="preserve"> </w:t>
        </w:r>
        <w:proofErr w:type="spellStart"/>
        <w:r w:rsidRPr="00FE0E5F">
          <w:rPr>
            <w:rFonts w:ascii="inherit" w:eastAsia="Times New Roman" w:hAnsi="inherit" w:cs="Helvetica"/>
            <w:i/>
            <w:iCs/>
            <w:color w:val="4A90E2"/>
            <w:sz w:val="21"/>
            <w:szCs w:val="21"/>
            <w:u w:val="single"/>
            <w:lang w:eastAsia="uk-UA"/>
          </w:rPr>
          <w:t>Map</w:t>
        </w:r>
        <w:proofErr w:type="spellEnd"/>
      </w:hyperlink>
    </w:p>
    <w:p w:rsidR="00FE0E5F" w:rsidRPr="00FE0E5F" w:rsidRDefault="00FE0E5F" w:rsidP="00FE0E5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B3B3B"/>
          <w:sz w:val="21"/>
          <w:szCs w:val="21"/>
          <w:lang w:eastAsia="uk-UA"/>
        </w:rPr>
      </w:pPr>
      <w:hyperlink r:id="rId23" w:tooltip="Add to Google Calendar" w:history="1">
        <w:r w:rsidRPr="00FE0E5F">
          <w:rPr>
            <w:rFonts w:ascii="Helvetica" w:eastAsia="Times New Roman" w:hAnsi="Helvetica" w:cs="Helvetica"/>
            <w:color w:val="0000FF"/>
            <w:spacing w:val="15"/>
            <w:sz w:val="21"/>
            <w:szCs w:val="21"/>
            <w:u w:val="single"/>
            <w:bdr w:val="none" w:sz="0" w:space="0" w:color="auto" w:frame="1"/>
            <w:shd w:val="clear" w:color="auto" w:fill="4A90E2"/>
            <w:lang w:eastAsia="uk-UA"/>
          </w:rPr>
          <w:t xml:space="preserve">+ </w:t>
        </w:r>
        <w:proofErr w:type="spellStart"/>
        <w:r w:rsidRPr="00FE0E5F">
          <w:rPr>
            <w:rFonts w:ascii="Helvetica" w:eastAsia="Times New Roman" w:hAnsi="Helvetica" w:cs="Helvetica"/>
            <w:color w:val="0000FF"/>
            <w:spacing w:val="15"/>
            <w:sz w:val="21"/>
            <w:szCs w:val="21"/>
            <w:u w:val="single"/>
            <w:bdr w:val="none" w:sz="0" w:space="0" w:color="auto" w:frame="1"/>
            <w:shd w:val="clear" w:color="auto" w:fill="4A90E2"/>
            <w:lang w:eastAsia="uk-UA"/>
          </w:rPr>
          <w:t>Google</w:t>
        </w:r>
        <w:proofErr w:type="spellEnd"/>
        <w:r w:rsidRPr="00FE0E5F">
          <w:rPr>
            <w:rFonts w:ascii="Helvetica" w:eastAsia="Times New Roman" w:hAnsi="Helvetica" w:cs="Helvetica"/>
            <w:color w:val="0000FF"/>
            <w:spacing w:val="15"/>
            <w:sz w:val="21"/>
            <w:szCs w:val="21"/>
            <w:u w:val="single"/>
            <w:bdr w:val="none" w:sz="0" w:space="0" w:color="auto" w:frame="1"/>
            <w:shd w:val="clear" w:color="auto" w:fill="4A90E2"/>
            <w:lang w:eastAsia="uk-UA"/>
          </w:rPr>
          <w:t xml:space="preserve"> </w:t>
        </w:r>
        <w:proofErr w:type="spellStart"/>
        <w:r w:rsidRPr="00FE0E5F">
          <w:rPr>
            <w:rFonts w:ascii="Helvetica" w:eastAsia="Times New Roman" w:hAnsi="Helvetica" w:cs="Helvetica"/>
            <w:color w:val="0000FF"/>
            <w:spacing w:val="15"/>
            <w:sz w:val="21"/>
            <w:szCs w:val="21"/>
            <w:u w:val="single"/>
            <w:bdr w:val="none" w:sz="0" w:space="0" w:color="auto" w:frame="1"/>
            <w:shd w:val="clear" w:color="auto" w:fill="4A90E2"/>
            <w:lang w:eastAsia="uk-UA"/>
          </w:rPr>
          <w:t>Calendar</w:t>
        </w:r>
        <w:proofErr w:type="spellEnd"/>
      </w:hyperlink>
      <w:hyperlink r:id="rId24" w:tooltip="Download .ics file" w:history="1">
        <w:r w:rsidRPr="00FE0E5F">
          <w:rPr>
            <w:rFonts w:ascii="Helvetica" w:eastAsia="Times New Roman" w:hAnsi="Helvetica" w:cs="Helvetica"/>
            <w:color w:val="0000FF"/>
            <w:spacing w:val="15"/>
            <w:sz w:val="21"/>
            <w:szCs w:val="21"/>
            <w:u w:val="single"/>
            <w:bdr w:val="none" w:sz="0" w:space="0" w:color="auto" w:frame="1"/>
            <w:shd w:val="clear" w:color="auto" w:fill="4A90E2"/>
            <w:lang w:eastAsia="uk-UA"/>
          </w:rPr>
          <w:t xml:space="preserve">+ </w:t>
        </w:r>
        <w:proofErr w:type="spellStart"/>
        <w:r w:rsidRPr="00FE0E5F">
          <w:rPr>
            <w:rFonts w:ascii="Helvetica" w:eastAsia="Times New Roman" w:hAnsi="Helvetica" w:cs="Helvetica"/>
            <w:color w:val="0000FF"/>
            <w:spacing w:val="15"/>
            <w:sz w:val="21"/>
            <w:szCs w:val="21"/>
            <w:u w:val="single"/>
            <w:bdr w:val="none" w:sz="0" w:space="0" w:color="auto" w:frame="1"/>
            <w:shd w:val="clear" w:color="auto" w:fill="4A90E2"/>
            <w:lang w:eastAsia="uk-UA"/>
          </w:rPr>
          <w:t>iCal</w:t>
        </w:r>
        <w:proofErr w:type="spellEnd"/>
        <w:r w:rsidRPr="00FE0E5F">
          <w:rPr>
            <w:rFonts w:ascii="Helvetica" w:eastAsia="Times New Roman" w:hAnsi="Helvetica" w:cs="Helvetica"/>
            <w:color w:val="0000FF"/>
            <w:spacing w:val="15"/>
            <w:sz w:val="21"/>
            <w:szCs w:val="21"/>
            <w:u w:val="single"/>
            <w:bdr w:val="none" w:sz="0" w:space="0" w:color="auto" w:frame="1"/>
            <w:shd w:val="clear" w:color="auto" w:fill="4A90E2"/>
            <w:lang w:eastAsia="uk-UA"/>
          </w:rPr>
          <w:t xml:space="preserve"> </w:t>
        </w:r>
        <w:proofErr w:type="spellStart"/>
        <w:r w:rsidRPr="00FE0E5F">
          <w:rPr>
            <w:rFonts w:ascii="Helvetica" w:eastAsia="Times New Roman" w:hAnsi="Helvetica" w:cs="Helvetica"/>
            <w:color w:val="0000FF"/>
            <w:spacing w:val="15"/>
            <w:sz w:val="21"/>
            <w:szCs w:val="21"/>
            <w:u w:val="single"/>
            <w:bdr w:val="none" w:sz="0" w:space="0" w:color="auto" w:frame="1"/>
            <w:shd w:val="clear" w:color="auto" w:fill="4A90E2"/>
            <w:lang w:eastAsia="uk-UA"/>
          </w:rPr>
          <w:t>Export</w:t>
        </w:r>
        <w:proofErr w:type="spellEnd"/>
      </w:hyperlink>
    </w:p>
    <w:p w:rsidR="00FE0E5F" w:rsidRPr="00FE0E5F" w:rsidRDefault="00FE0E5F" w:rsidP="00FE0E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FE0E5F">
        <w:rPr>
          <w:rFonts w:ascii="Arial" w:eastAsia="Times New Roman" w:hAnsi="Arial" w:cs="Arial"/>
          <w:vanish/>
          <w:sz w:val="16"/>
          <w:szCs w:val="16"/>
          <w:lang w:eastAsia="uk-UA"/>
        </w:rPr>
        <w:t xml:space="preserve">Начало </w:t>
      </w:r>
      <w:proofErr w:type="spellStart"/>
      <w:r w:rsidRPr="00FE0E5F">
        <w:rPr>
          <w:rFonts w:ascii="Arial" w:eastAsia="Times New Roman" w:hAnsi="Arial" w:cs="Arial"/>
          <w:vanish/>
          <w:sz w:val="16"/>
          <w:szCs w:val="16"/>
          <w:lang w:eastAsia="uk-UA"/>
        </w:rPr>
        <w:t>формы</w:t>
      </w:r>
      <w:proofErr w:type="spellEnd"/>
    </w:p>
    <w:p w:rsidR="00FE0E5F" w:rsidRPr="00FE0E5F" w:rsidRDefault="00FE0E5F" w:rsidP="00FE0E5F">
      <w:pPr>
        <w:shd w:val="clear" w:color="auto" w:fill="FFFFFF"/>
        <w:spacing w:before="300" w:after="300" w:line="240" w:lineRule="auto"/>
        <w:outlineLvl w:val="1"/>
        <w:rPr>
          <w:rFonts w:ascii="Helvetica" w:eastAsia="Times New Roman" w:hAnsi="Helvetica" w:cs="Helvetica"/>
          <w:color w:val="3B3B3B"/>
          <w:sz w:val="36"/>
          <w:szCs w:val="36"/>
          <w:lang w:eastAsia="uk-UA"/>
        </w:rPr>
      </w:pPr>
      <w:proofErr w:type="spellStart"/>
      <w:r w:rsidRPr="00FE0E5F">
        <w:rPr>
          <w:rFonts w:ascii="Helvetica" w:eastAsia="Times New Roman" w:hAnsi="Helvetica" w:cs="Helvetica"/>
          <w:color w:val="3B3B3B"/>
          <w:sz w:val="36"/>
          <w:szCs w:val="36"/>
          <w:lang w:eastAsia="uk-UA"/>
        </w:rPr>
        <w:t>Tickets</w:t>
      </w:r>
      <w:proofErr w:type="spellEnd"/>
    </w:p>
    <w:tbl>
      <w:tblPr>
        <w:tblW w:w="5000" w:type="pct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"/>
        <w:gridCol w:w="9593"/>
        <w:gridCol w:w="1315"/>
        <w:gridCol w:w="4180"/>
      </w:tblGrid>
      <w:tr w:rsidR="00FE0E5F" w:rsidRPr="00FE0E5F" w:rsidTr="00FE0E5F"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F8F8F8"/>
            <w:vAlign w:val="center"/>
            <w:hideMark/>
          </w:tcPr>
          <w:p w:rsidR="00FE0E5F" w:rsidRPr="00FE0E5F" w:rsidRDefault="00FE0E5F" w:rsidP="00FE0E5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F8F8F8"/>
            <w:vAlign w:val="center"/>
            <w:hideMark/>
          </w:tcPr>
          <w:p w:rsidR="00FE0E5F" w:rsidRPr="00FE0E5F" w:rsidRDefault="00FE0E5F" w:rsidP="00FE0E5F">
            <w:pPr>
              <w:spacing w:after="0" w:line="240" w:lineRule="auto"/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</w:pPr>
            <w:proofErr w:type="spellStart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>Biostimulants</w:t>
            </w:r>
            <w:proofErr w:type="spellEnd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>Europe</w:t>
            </w:r>
            <w:proofErr w:type="spellEnd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>Conference</w:t>
            </w:r>
            <w:proofErr w:type="spellEnd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>Pass</w:t>
            </w:r>
            <w:proofErr w:type="spellEnd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>inc</w:t>
            </w:r>
            <w:proofErr w:type="spellEnd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>Documentation</w:t>
            </w:r>
            <w:proofErr w:type="spellEnd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>Package</w:t>
            </w:r>
            <w:proofErr w:type="spellEnd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F8F8F8"/>
            <w:vAlign w:val="center"/>
            <w:hideMark/>
          </w:tcPr>
          <w:p w:rsidR="00FE0E5F" w:rsidRPr="00FE0E5F" w:rsidRDefault="00FE0E5F" w:rsidP="00FE0E5F">
            <w:pPr>
              <w:spacing w:after="0" w:line="240" w:lineRule="auto"/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</w:pPr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>£1,595.00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F8F8F8"/>
            <w:vAlign w:val="center"/>
            <w:hideMark/>
          </w:tcPr>
          <w:p w:rsidR="00FE0E5F" w:rsidRPr="00FE0E5F" w:rsidRDefault="00FE0E5F" w:rsidP="00FE0E5F">
            <w:pPr>
              <w:spacing w:after="0" w:line="240" w:lineRule="auto"/>
              <w:rPr>
                <w:rFonts w:eastAsia="Times New Roman" w:cs="Times New Roman"/>
                <w:color w:val="464646"/>
                <w:sz w:val="23"/>
                <w:szCs w:val="23"/>
                <w:lang w:eastAsia="uk-UA"/>
              </w:rPr>
            </w:pPr>
            <w:r w:rsidRPr="00FE0E5F">
              <w:rPr>
                <w:rFonts w:eastAsia="Times New Roman" w:cs="Times New Roman"/>
                <w:color w:val="464646"/>
                <w:sz w:val="23"/>
                <w:szCs w:val="23"/>
                <w:lang w:eastAsia="uk-UA"/>
              </w:rPr>
              <w:t xml:space="preserve">Standard </w:t>
            </w:r>
            <w:proofErr w:type="spellStart"/>
            <w:r w:rsidRPr="00FE0E5F">
              <w:rPr>
                <w:rFonts w:eastAsia="Times New Roman" w:cs="Times New Roman"/>
                <w:color w:val="464646"/>
                <w:sz w:val="23"/>
                <w:szCs w:val="23"/>
                <w:lang w:eastAsia="uk-UA"/>
              </w:rPr>
              <w:t>Conference</w:t>
            </w:r>
            <w:proofErr w:type="spellEnd"/>
            <w:r w:rsidRPr="00FE0E5F">
              <w:rPr>
                <w:rFonts w:eastAsia="Times New Roman" w:cs="Times New Roman"/>
                <w:color w:val="464646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FE0E5F">
              <w:rPr>
                <w:rFonts w:eastAsia="Times New Roman" w:cs="Times New Roman"/>
                <w:color w:val="464646"/>
                <w:sz w:val="23"/>
                <w:szCs w:val="23"/>
                <w:lang w:eastAsia="uk-UA"/>
              </w:rPr>
              <w:t>Registration</w:t>
            </w:r>
            <w:proofErr w:type="spellEnd"/>
          </w:p>
        </w:tc>
      </w:tr>
      <w:tr w:rsidR="00FE0E5F" w:rsidRPr="00FE0E5F" w:rsidTr="00FE0E5F"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F8F8F8"/>
            <w:vAlign w:val="center"/>
            <w:hideMark/>
          </w:tcPr>
          <w:p w:rsidR="00FE0E5F" w:rsidRPr="00FE0E5F" w:rsidRDefault="00FE0E5F" w:rsidP="00FE0E5F">
            <w:pPr>
              <w:spacing w:after="0" w:line="240" w:lineRule="auto"/>
              <w:rPr>
                <w:rFonts w:eastAsia="Times New Roman" w:cs="Times New Roman"/>
                <w:color w:val="464646"/>
                <w:sz w:val="23"/>
                <w:szCs w:val="23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F8F8F8"/>
            <w:vAlign w:val="center"/>
            <w:hideMark/>
          </w:tcPr>
          <w:p w:rsidR="00FE0E5F" w:rsidRPr="00FE0E5F" w:rsidRDefault="00FE0E5F" w:rsidP="00FE0E5F">
            <w:pPr>
              <w:spacing w:after="0" w:line="240" w:lineRule="auto"/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</w:pPr>
            <w:proofErr w:type="spellStart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>Biostimulants</w:t>
            </w:r>
            <w:proofErr w:type="spellEnd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>Europe</w:t>
            </w:r>
            <w:proofErr w:type="spellEnd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>Documentation</w:t>
            </w:r>
            <w:proofErr w:type="spellEnd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>Package</w:t>
            </w:r>
            <w:proofErr w:type="spellEnd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F8F8F8"/>
            <w:vAlign w:val="center"/>
            <w:hideMark/>
          </w:tcPr>
          <w:p w:rsidR="00FE0E5F" w:rsidRPr="00FE0E5F" w:rsidRDefault="00FE0E5F" w:rsidP="00FE0E5F">
            <w:pPr>
              <w:spacing w:after="0" w:line="240" w:lineRule="auto"/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</w:pPr>
            <w:r w:rsidRPr="00FE0E5F"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  <w:t>£420.00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F8F8F8"/>
            <w:vAlign w:val="center"/>
            <w:hideMark/>
          </w:tcPr>
          <w:p w:rsidR="00FE0E5F" w:rsidRPr="00FE0E5F" w:rsidRDefault="00FE0E5F" w:rsidP="00FE0E5F">
            <w:pPr>
              <w:spacing w:after="0" w:line="240" w:lineRule="auto"/>
              <w:rPr>
                <w:rFonts w:eastAsia="Times New Roman" w:cs="Times New Roman"/>
                <w:b/>
                <w:bCs/>
                <w:color w:val="5F5F5F"/>
                <w:sz w:val="24"/>
                <w:szCs w:val="24"/>
                <w:lang w:eastAsia="uk-UA"/>
              </w:rPr>
            </w:pPr>
          </w:p>
        </w:tc>
      </w:tr>
      <w:tr w:rsidR="00FE0E5F" w:rsidRPr="00FE0E5F" w:rsidTr="00FE0E5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FE0E5F" w:rsidRPr="00FE0E5F" w:rsidRDefault="00FE0E5F" w:rsidP="00FE0E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0E5F">
              <w:rPr>
                <w:rFonts w:eastAsia="Times New Roman" w:cs="Times New Roman"/>
                <w:sz w:val="24"/>
                <w:szCs w:val="24"/>
                <w:lang w:eastAsia="uk-UA"/>
              </w:rPr>
              <w:t>Buy</w:t>
            </w:r>
            <w:proofErr w:type="spellEnd"/>
            <w:r w:rsidRPr="00FE0E5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0E5F">
              <w:rPr>
                <w:rFonts w:eastAsia="Times New Roman" w:cs="Times New Roman"/>
                <w:sz w:val="24"/>
                <w:szCs w:val="24"/>
                <w:lang w:eastAsia="uk-UA"/>
              </w:rPr>
              <w:t>Now</w:t>
            </w:r>
            <w:proofErr w:type="spellEnd"/>
          </w:p>
        </w:tc>
      </w:tr>
    </w:tbl>
    <w:p w:rsidR="00184DAF" w:rsidRDefault="00FE0E5F" w:rsidP="00FE0E5F">
      <w:pPr>
        <w:pBdr>
          <w:top w:val="single" w:sz="6" w:space="1" w:color="auto"/>
        </w:pBdr>
        <w:spacing w:after="0" w:line="240" w:lineRule="auto"/>
        <w:jc w:val="center"/>
      </w:pPr>
      <w:proofErr w:type="spellStart"/>
      <w:r w:rsidRPr="00FE0E5F">
        <w:rPr>
          <w:rFonts w:ascii="Arial" w:eastAsia="Times New Roman" w:hAnsi="Arial" w:cs="Arial"/>
          <w:vanish/>
          <w:sz w:val="16"/>
          <w:szCs w:val="16"/>
          <w:lang w:eastAsia="uk-UA"/>
        </w:rPr>
        <w:t>Конец</w:t>
      </w:r>
      <w:proofErr w:type="spellEnd"/>
      <w:r w:rsidRPr="00FE0E5F">
        <w:rPr>
          <w:rFonts w:ascii="Arial" w:eastAsia="Times New Roman" w:hAnsi="Arial" w:cs="Arial"/>
          <w:vanish/>
          <w:sz w:val="16"/>
          <w:szCs w:val="16"/>
          <w:lang w:eastAsia="uk-UA"/>
        </w:rPr>
        <w:t xml:space="preserve"> </w:t>
      </w:r>
      <w:proofErr w:type="spellStart"/>
      <w:r w:rsidRPr="00FE0E5F">
        <w:rPr>
          <w:rFonts w:ascii="Arial" w:eastAsia="Times New Roman" w:hAnsi="Arial" w:cs="Arial"/>
          <w:vanish/>
          <w:sz w:val="16"/>
          <w:szCs w:val="16"/>
          <w:lang w:eastAsia="uk-UA"/>
        </w:rPr>
        <w:t>формы</w:t>
      </w:r>
      <w:bookmarkStart w:id="0" w:name="_GoBack"/>
      <w:bookmarkEnd w:id="0"/>
      <w:proofErr w:type="spellEnd"/>
    </w:p>
    <w:sectPr w:rsidR="00184DAF" w:rsidSect="00FE0E5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852DB"/>
    <w:multiLevelType w:val="multilevel"/>
    <w:tmpl w:val="B5FE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59"/>
    <w:rsid w:val="00184DAF"/>
    <w:rsid w:val="00C36A59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FEE25-06D1-4DDC-B78D-29ABC991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0E5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FE0E5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FE0E5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E5F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E0E5F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E5F"/>
    <w:rPr>
      <w:rFonts w:eastAsia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FE0E5F"/>
    <w:rPr>
      <w:b/>
      <w:bCs/>
    </w:rPr>
  </w:style>
  <w:style w:type="character" w:customStyle="1" w:styleId="tribe-event-date-start">
    <w:name w:val="tribe-event-date-start"/>
    <w:basedOn w:val="a0"/>
    <w:rsid w:val="00FE0E5F"/>
  </w:style>
  <w:style w:type="character" w:customStyle="1" w:styleId="tribe-event-date-end">
    <w:name w:val="tribe-event-date-end"/>
    <w:basedOn w:val="a0"/>
    <w:rsid w:val="00FE0E5F"/>
  </w:style>
  <w:style w:type="paragraph" w:customStyle="1" w:styleId="tribe-events-back">
    <w:name w:val="tribe-events-back"/>
    <w:basedOn w:val="a"/>
    <w:rsid w:val="00FE0E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E0E5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E0E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Address"/>
    <w:basedOn w:val="a"/>
    <w:link w:val="HTML0"/>
    <w:uiPriority w:val="99"/>
    <w:semiHidden/>
    <w:unhideWhenUsed/>
    <w:rsid w:val="00FE0E5F"/>
    <w:pPr>
      <w:spacing w:after="0" w:line="240" w:lineRule="auto"/>
    </w:pPr>
    <w:rPr>
      <w:rFonts w:eastAsia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 HTML Знак"/>
    <w:basedOn w:val="a0"/>
    <w:link w:val="HTML"/>
    <w:uiPriority w:val="99"/>
    <w:semiHidden/>
    <w:rsid w:val="00FE0E5F"/>
    <w:rPr>
      <w:rFonts w:eastAsia="Times New Roman" w:cs="Times New Roman"/>
      <w:i/>
      <w:iCs/>
      <w:sz w:val="24"/>
      <w:szCs w:val="24"/>
      <w:lang w:eastAsia="uk-UA"/>
    </w:rPr>
  </w:style>
  <w:style w:type="character" w:customStyle="1" w:styleId="tribe-address">
    <w:name w:val="tribe-address"/>
    <w:basedOn w:val="a0"/>
    <w:rsid w:val="00FE0E5F"/>
  </w:style>
  <w:style w:type="character" w:customStyle="1" w:styleId="tribe-street-address">
    <w:name w:val="tribe-street-address"/>
    <w:basedOn w:val="a0"/>
    <w:rsid w:val="00FE0E5F"/>
  </w:style>
  <w:style w:type="character" w:customStyle="1" w:styleId="tribe-locality">
    <w:name w:val="tribe-locality"/>
    <w:basedOn w:val="a0"/>
    <w:rsid w:val="00FE0E5F"/>
  </w:style>
  <w:style w:type="character" w:customStyle="1" w:styleId="tribe-delimiter">
    <w:name w:val="tribe-delimiter"/>
    <w:basedOn w:val="a0"/>
    <w:rsid w:val="00FE0E5F"/>
  </w:style>
  <w:style w:type="character" w:customStyle="1" w:styleId="tribe-country-name">
    <w:name w:val="tribe-country-name"/>
    <w:basedOn w:val="a0"/>
    <w:rsid w:val="00FE0E5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0E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FE0E5F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woocommerce-price-amount">
    <w:name w:val="woocommerce-price-amount"/>
    <w:basedOn w:val="a0"/>
    <w:rsid w:val="00FE0E5F"/>
  </w:style>
  <w:style w:type="character" w:customStyle="1" w:styleId="woocommerce-price-currencysymbol">
    <w:name w:val="woocommerce-price-currencysymbol"/>
    <w:basedOn w:val="a0"/>
    <w:rsid w:val="00FE0E5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0E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FE0E5F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8370">
                      <w:marLeft w:val="0"/>
                      <w:marRight w:val="0"/>
                      <w:marTop w:val="240"/>
                      <w:marBottom w:val="360"/>
                      <w:divBdr>
                        <w:top w:val="single" w:sz="6" w:space="0" w:color="D0D0D0"/>
                        <w:left w:val="none" w:sz="0" w:space="0" w:color="auto"/>
                        <w:bottom w:val="single" w:sz="6" w:space="0" w:color="D0D0D0"/>
                        <w:right w:val="none" w:sz="0" w:space="0" w:color="auto"/>
                      </w:divBdr>
                    </w:div>
                    <w:div w:id="13748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1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2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8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830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363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68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lgroup.com/aci/event/biostimulants-europe/" TargetMode="External"/><Relationship Id="rId13" Type="http://schemas.openxmlformats.org/officeDocument/2006/relationships/hyperlink" Target="http://www.wplgroup.com/aci/event/biostimulants-europe/" TargetMode="External"/><Relationship Id="rId18" Type="http://schemas.openxmlformats.org/officeDocument/2006/relationships/hyperlink" Target="mailto:rbaryah@acieu.ne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ayme@acieu.net" TargetMode="External"/><Relationship Id="rId7" Type="http://schemas.openxmlformats.org/officeDocument/2006/relationships/hyperlink" Target="http://www.wplgroup.com/aci/event/biostimulants-europe/" TargetMode="External"/><Relationship Id="rId12" Type="http://schemas.openxmlformats.org/officeDocument/2006/relationships/hyperlink" Target="http://www.wplgroup.com/aci/event/biostimulants-europe/" TargetMode="External"/><Relationship Id="rId17" Type="http://schemas.openxmlformats.org/officeDocument/2006/relationships/hyperlink" Target="http://www.acieu.p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mieloch@acieu.net" TargetMode="External"/><Relationship Id="rId20" Type="http://schemas.openxmlformats.org/officeDocument/2006/relationships/hyperlink" Target="mailto:sfawcett@acieu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plgroup.com/aci/events/" TargetMode="External"/><Relationship Id="rId11" Type="http://schemas.openxmlformats.org/officeDocument/2006/relationships/hyperlink" Target="http://www.wplgroup.com/aci/event/biostimulants-europe/" TargetMode="External"/><Relationship Id="rId24" Type="http://schemas.openxmlformats.org/officeDocument/2006/relationships/hyperlink" Target="http://www.wplgroup.com/aci/event/biostimulants-europe/?ical=1&amp;tribe_display=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wplgroup.com/aci/events/category/agrochemicals/" TargetMode="External"/><Relationship Id="rId23" Type="http://schemas.openxmlformats.org/officeDocument/2006/relationships/hyperlink" Target="https://www.google.com/calendar/event?action=TEMPLATE&amp;text=Biostimulants+Europe&amp;dates=20180117/20180119&amp;details=Global+and+European+biostimulant+market+has+grown+significantly+over+past+few+years.+With+increased+direction+from+the+authorities+and+growing+demand+for+sustainable+agriculture+it+is+certain+that+biostimulant+market+will+continue+to+experience+remarkable+growth.+ACI+is+delighted+to+announce+the+second+Biostimulants+Europe+Conference.+Biostimulants+Europe+returns+to+Spain%2C+on+this+occasion+taking+place+in+Valencia%2C+on+the+17th+and+18th+of+January+2018.+%0AThe+two+day+event+will+bring+together+key+industry+stakeholders+from+the+biostimulants+industry+to+discuss+the+challenges+faced+and+the+future+opportunities.+Conference+will+discuss+the+current+overview+of+the+markets%2C+with+highlights+from+experts+on+the+progression+of+the+biostimulants+market+and+new+insights+and+innovation+of+projects+in+pipeline.+%0AThe+conference+will+also+have+insights+from+end-use+markets+giving+updates+on+market+growth+drivers+along+with+sustainable+advancements+in+technologies+and+R%26amp%3BD+projects.+Join+us+in++%28View+Full+Event+Description+Here%3A+http%3A%2F%2Fwww.wplgroup.com%2Faci%2Fevent%2Fbiostimulants-europe%2F%29&amp;location=We+will+confirm+the+venue+approximately+4-6+weeks+before+the+event+to+ensure+we+find+the+most+suitable+space+because+numbers+can+vary+dramatically.+There+will+be+a+discounted+accommodation+rate+for+conference+attendees.%2C+Valencia%2C+Spain&amp;trp=false&amp;sprop=website:http://www.wplgroup.com/aci&amp;ctz=Europe%2FLondon" TargetMode="External"/><Relationship Id="rId10" Type="http://schemas.openxmlformats.org/officeDocument/2006/relationships/hyperlink" Target="http://www.wplgroup.com/aci/event/biostimulants-europe/" TargetMode="External"/><Relationship Id="rId19" Type="http://schemas.openxmlformats.org/officeDocument/2006/relationships/hyperlink" Target="mailto:trowleyevans@acieu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plgroup.com/aci/event/biostimulants-europe/" TargetMode="External"/><Relationship Id="rId14" Type="http://schemas.openxmlformats.org/officeDocument/2006/relationships/hyperlink" Target="http://www.wplgroup.com/aci/event/biostimulants-europe/" TargetMode="External"/><Relationship Id="rId22" Type="http://schemas.openxmlformats.org/officeDocument/2006/relationships/hyperlink" Target="https://maps.google.com/maps?f=q&amp;source=s_q&amp;hl=en&amp;geocode=&amp;q=We+will+confirm+the+venue+approximately+4-6+weeks+before+the+event+to+ensure+we+find+the+most+suitable+space+because+numbers+can+vary+dramatically.+There+will+be+a+discounted+accommodation+rate+for+conference+attendees.+Valencia+Sp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3947</Words>
  <Characters>2251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2017-11-29T09:30:00Z</dcterms:created>
  <dcterms:modified xsi:type="dcterms:W3CDTF">2017-11-29T09:31:00Z</dcterms:modified>
</cp:coreProperties>
</file>